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DD" w:rsidRPr="0034780B" w:rsidRDefault="008670DD" w:rsidP="0086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8F">
        <w:rPr>
          <w:rFonts w:ascii="Times New Roman" w:hAnsi="Times New Roman" w:cs="Times New Roman"/>
          <w:b/>
          <w:bCs/>
          <w:sz w:val="24"/>
          <w:szCs w:val="24"/>
        </w:rPr>
        <w:t>TERMO DE REFERÊNCIA PARA APRESENTAÇÃO DE RELATÓRIO DE CONTROLE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98F">
        <w:rPr>
          <w:rFonts w:ascii="Times New Roman" w:hAnsi="Times New Roman" w:cs="Times New Roman"/>
          <w:b/>
          <w:bCs/>
          <w:sz w:val="24"/>
          <w:szCs w:val="24"/>
        </w:rPr>
        <w:t>AMBIENTAL/PLANO DE CONTROLE AMBIENTAL – RCA/PCA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98F">
        <w:rPr>
          <w:rFonts w:ascii="Times New Roman" w:hAnsi="Times New Roman" w:cs="Times New Roman"/>
          <w:b/>
          <w:bCs/>
          <w:sz w:val="24"/>
          <w:szCs w:val="24"/>
        </w:rPr>
        <w:t xml:space="preserve">PARA O LICENCIAMENTO </w:t>
      </w:r>
      <w:r w:rsidRPr="0034780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45121F">
        <w:rPr>
          <w:rFonts w:ascii="Times New Roman" w:hAnsi="Times New Roman" w:cs="Times New Roman"/>
          <w:b/>
          <w:sz w:val="24"/>
          <w:szCs w:val="24"/>
        </w:rPr>
        <w:t>RESÍDUOS DA CONSTRUÇÃO CIVIL</w:t>
      </w:r>
    </w:p>
    <w:p w:rsidR="008670DD" w:rsidRPr="0045121F" w:rsidRDefault="008670DD" w:rsidP="0086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7809" w:rsidRPr="0045121F" w:rsidRDefault="008B7809" w:rsidP="007F3FAA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7F3FAA" w:rsidRPr="0045121F" w:rsidRDefault="007F3FAA" w:rsidP="007F3FAA">
      <w:pPr>
        <w:pStyle w:val="Cabealho"/>
        <w:jc w:val="both"/>
        <w:rPr>
          <w:rFonts w:ascii="Times New Roman" w:hAnsi="Times New Roman"/>
          <w:sz w:val="24"/>
          <w:szCs w:val="24"/>
          <w:lang w:val="pt-BR"/>
        </w:rPr>
      </w:pPr>
      <w:r w:rsidRPr="0045121F">
        <w:rPr>
          <w:rFonts w:ascii="Times New Roman" w:hAnsi="Times New Roman"/>
          <w:sz w:val="24"/>
          <w:szCs w:val="24"/>
          <w:lang w:val="pt-BR"/>
        </w:rPr>
        <w:t>Este Termo de Referência visa orientar a elaboração de Relatório de Controle Ambiental – RCA e Plano de Controle Ambiental –</w:t>
      </w:r>
      <w:r w:rsidR="008920AF" w:rsidRPr="0045121F">
        <w:rPr>
          <w:rFonts w:ascii="Times New Roman" w:hAnsi="Times New Roman"/>
          <w:sz w:val="24"/>
          <w:szCs w:val="24"/>
          <w:lang w:val="pt-BR"/>
        </w:rPr>
        <w:t xml:space="preserve"> PCA, a serem apresentados em 02 (duas</w:t>
      </w:r>
      <w:r w:rsidRPr="0045121F">
        <w:rPr>
          <w:rFonts w:ascii="Times New Roman" w:hAnsi="Times New Roman"/>
          <w:sz w:val="24"/>
          <w:szCs w:val="24"/>
          <w:lang w:val="pt-BR"/>
        </w:rPr>
        <w:t>) vias a Secretaria de Meio Ambiente, com vistas à instrução de processos de licenciamento de Sistemas de Disposição de Resíduos da Construção Civil, de acordo com o estabelecido na Resolução CONAMA n.º 307/2002, Resolução COEMA 07/2005 e Lei 12.305 de 2010 (que institui a Política Nacional de Resíduos Sólidos).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São considerados Resíduos da construção civil os gerados nas construções, reformas, reparos e demolições de obras de construção civil, incluídos os resultantes da preparação e escavação de terrenos para obras civis, conforme Lei 12.305 de 2010.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O PCA/RCA deverá ser elaborado por equipe técnica habilitada, devendo constar no documento - nome, assinatura, registro no respectivo Conselho Profissional e Anotação de Responsabilidade Técnica (ART) de cada profissional.</w:t>
      </w:r>
    </w:p>
    <w:p w:rsidR="007F3FAA" w:rsidRPr="0045121F" w:rsidRDefault="007F3FAA" w:rsidP="007F3FAA">
      <w:pPr>
        <w:pStyle w:val="Cabealho"/>
        <w:jc w:val="both"/>
        <w:rPr>
          <w:rFonts w:ascii="Times New Roman" w:hAnsi="Times New Roman"/>
          <w:sz w:val="24"/>
          <w:szCs w:val="24"/>
          <w:lang w:val="pt-BR"/>
        </w:rPr>
      </w:pPr>
      <w:r w:rsidRPr="0045121F">
        <w:rPr>
          <w:rFonts w:ascii="Times New Roman" w:hAnsi="Times New Roman"/>
          <w:sz w:val="24"/>
          <w:szCs w:val="24"/>
          <w:lang w:val="pt-BR"/>
        </w:rPr>
        <w:t>De acordo com as características e a localização do empreendimento, a Secretaria de Meio Ambiente poderá solicitar as informações complementares que julgar necessárias para avaliação da proposta e elaboração do parecer técnico, bem como dispensar do atendimento às exigências constantes deste documento que, a seu critério, não sejam aplicáveis.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A" w:rsidRPr="0045121F" w:rsidRDefault="008B7809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b/>
          <w:bCs/>
          <w:sz w:val="24"/>
          <w:szCs w:val="24"/>
        </w:rPr>
        <w:t xml:space="preserve">&gt; PARA RCA: </w:t>
      </w:r>
    </w:p>
    <w:p w:rsidR="007F3FAA" w:rsidRPr="0045121F" w:rsidRDefault="008B7809" w:rsidP="008B7809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7F3FAA" w:rsidRPr="0045121F" w:rsidRDefault="007F3FAA" w:rsidP="008B780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7F3FAA" w:rsidRPr="0045121F" w:rsidRDefault="007F3FAA" w:rsidP="008B780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RG e CPF;</w:t>
      </w:r>
    </w:p>
    <w:p w:rsidR="007F3FAA" w:rsidRPr="0045121F" w:rsidRDefault="007F3FAA" w:rsidP="008B780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CNPJ (se for o caso);</w:t>
      </w:r>
    </w:p>
    <w:p w:rsidR="007F3FAA" w:rsidRPr="0045121F" w:rsidRDefault="007F3FAA" w:rsidP="008B780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Telefone/Fax;</w:t>
      </w:r>
    </w:p>
    <w:p w:rsidR="007F3FAA" w:rsidRPr="0045121F" w:rsidRDefault="007F3FAA" w:rsidP="008B780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7F3FAA" w:rsidRPr="0045121F" w:rsidRDefault="007F3FAA" w:rsidP="008B780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E-mail.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FAA" w:rsidRPr="0045121F" w:rsidRDefault="007F3FAA" w:rsidP="008B7809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</w:t>
      </w:r>
      <w:r w:rsidR="008B7809" w:rsidRPr="0045121F">
        <w:rPr>
          <w:rFonts w:ascii="Times New Roman" w:hAnsi="Times New Roman" w:cs="Times New Roman"/>
          <w:b/>
          <w:color w:val="auto"/>
          <w:sz w:val="24"/>
          <w:szCs w:val="24"/>
        </w:rPr>
        <w:t>ICO/EQUIPE TÉCNICA PELO PROJETO</w:t>
      </w:r>
    </w:p>
    <w:p w:rsidR="007F3FAA" w:rsidRPr="0045121F" w:rsidRDefault="007F3FAA" w:rsidP="008B780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Nome / Razão Social;</w:t>
      </w:r>
    </w:p>
    <w:p w:rsidR="007F3FAA" w:rsidRPr="0045121F" w:rsidRDefault="007F3FAA" w:rsidP="008B780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CPF e RG</w:t>
      </w:r>
    </w:p>
    <w:p w:rsidR="007F3FAA" w:rsidRPr="0045121F" w:rsidRDefault="007F3FAA" w:rsidP="008B780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CNPJ (se for o caso);</w:t>
      </w:r>
    </w:p>
    <w:p w:rsidR="007F3FAA" w:rsidRPr="0045121F" w:rsidRDefault="007F3FAA" w:rsidP="008B780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Registro Profissional;</w:t>
      </w:r>
    </w:p>
    <w:p w:rsidR="007F3FAA" w:rsidRPr="0045121F" w:rsidRDefault="007F3FAA" w:rsidP="008B780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7F3FAA" w:rsidRPr="0045121F" w:rsidRDefault="007F3FAA" w:rsidP="008B780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Telefone/Fax;</w:t>
      </w:r>
    </w:p>
    <w:p w:rsidR="007F3FAA" w:rsidRPr="0045121F" w:rsidRDefault="007F3FAA" w:rsidP="008B780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E-mail.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A" w:rsidRPr="0045121F" w:rsidRDefault="008B7809" w:rsidP="008B7809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DADOS GERAIS</w:t>
      </w:r>
    </w:p>
    <w:p w:rsidR="007F3FAA" w:rsidRPr="0045121F" w:rsidRDefault="007F3FAA" w:rsidP="008B780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Informações Gerais (Caracterização geral do empreendimento)</w:t>
      </w:r>
    </w:p>
    <w:p w:rsidR="007F3FAA" w:rsidRPr="0045121F" w:rsidRDefault="007F3FAA" w:rsidP="008B7809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Descrição detalhada do local com indicação de suas coordenadas UTM, seu(s) acesso(s), limites e confrontações.</w:t>
      </w:r>
    </w:p>
    <w:p w:rsidR="007F3FAA" w:rsidRPr="0045121F" w:rsidRDefault="007F3FAA" w:rsidP="008B7809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Dimensões da obra em m2.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A" w:rsidRPr="0045121F" w:rsidRDefault="007F3FAA" w:rsidP="008B780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Caracterização do estudo ambiental:</w:t>
      </w:r>
    </w:p>
    <w:p w:rsidR="007F3FAA" w:rsidRPr="0045121F" w:rsidRDefault="007F3FAA" w:rsidP="008B780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Metodologia que conduziu o diagnóstico, o prognóstico, recursos tecnológicos e financeiros para mitigar ou potencializar os impactos ambientais, as medidas de controle e monitoramento dos impactos.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A" w:rsidRPr="0045121F" w:rsidRDefault="007F3FAA" w:rsidP="008B780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Apresentação dos objetivos ambientais e sociais do projeto, o período de alcance, a área e a população atendidas em todas as fases do projeto, indicando os benefícios em relação à situação atual de disposição dos resíduos, bem como sua compatibilização com os demais planos, programas e projetos setoriais previstos ou em implantação na área de influência do empreendimento.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A" w:rsidRPr="0045121F" w:rsidRDefault="007F3FAA" w:rsidP="008B7809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Apresentar o Estudo de Impacto de Vizinhança, conforme o artigo nº 37 da Lei n° 10.257/2001 (Estatuto da Cidade), contemplando os aspectos positivos e negativos do empreendimento quanto à qualidade de vida da população residente na área e suas proximidades, incluindo a análise, no mínimo, das seguintes questões: I – adensamento populacional, II – equipamentos urbanos e comunitários, III – uso e ocupação do solo, IV – valorização imobiliária, V – geração de tráfego e demanda de transporte público, VI – ventilação e iluminação, VII – paisagem urbana e patrimônio natural e cultural. Apresentar memorial fotográfico que comprove as observações.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FAA" w:rsidRPr="0045121F" w:rsidRDefault="007F3FAA" w:rsidP="008B7809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t>CONCEPÇÃO DO SISTEMA PROPOSTO</w:t>
      </w:r>
    </w:p>
    <w:p w:rsidR="007F3FAA" w:rsidRPr="0045121F" w:rsidRDefault="007F3FAA" w:rsidP="008B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Apresentação das alternativas locacionais e tecnológicas e justificativa da alternativa adotada, sob os aspectos técnico, econômico e ambiental, bem como sua compatibilização com a Lei de Uso e</w:t>
      </w:r>
      <w:r w:rsidR="008920AF" w:rsidRPr="0045121F">
        <w:rPr>
          <w:rFonts w:ascii="Times New Roman" w:hAnsi="Times New Roman" w:cs="Times New Roman"/>
          <w:sz w:val="24"/>
          <w:szCs w:val="24"/>
        </w:rPr>
        <w:t xml:space="preserve"> </w:t>
      </w:r>
      <w:r w:rsidRPr="0045121F">
        <w:rPr>
          <w:rFonts w:ascii="Times New Roman" w:hAnsi="Times New Roman" w:cs="Times New Roman"/>
          <w:sz w:val="24"/>
          <w:szCs w:val="24"/>
        </w:rPr>
        <w:t>Ocupação do Solo e demais regulamentos do município.</w:t>
      </w:r>
    </w:p>
    <w:p w:rsidR="007F3FAA" w:rsidRPr="0045121F" w:rsidRDefault="007F3FAA" w:rsidP="008B7809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Apresentar mapa com a indicação do uso atual do solo num raio de 1000m do empreendimento;</w:t>
      </w:r>
    </w:p>
    <w:p w:rsidR="007F3FAA" w:rsidRPr="0045121F" w:rsidRDefault="007F3FAA" w:rsidP="008B7809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Setores, zonas ou bairros próximos, corpos d'água, assentamentos populacionais e os equipamentos urbanos e de lazer (escolas, hospitais, praças, etc.); as vias de acesso, verificando a capacidade de suporte da malha viária, contemplando a abertura de acessos (temporários e/ou provisórios), se couber.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Apresentar características técnicas dos elementos componentes do empreendimento, incluindo: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Concepção, dimensionamento e características técnicas gerais das unidades a serem implantadas e instalações de apoio;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 xml:space="preserve">Previsão quantitativa e caracterização qualitativa dos resíduos a serem admitidos pelo sistema proposto, segundo a Resolução CONAMA 307/2002 e a Norma ABNT-NBR-10.00/2004, </w:t>
      </w:r>
      <w:r w:rsidRPr="0045121F">
        <w:rPr>
          <w:rFonts w:ascii="Times New Roman" w:hAnsi="Times New Roman" w:cs="Times New Roman"/>
          <w:sz w:val="24"/>
          <w:szCs w:val="24"/>
        </w:rPr>
        <w:lastRenderedPageBreak/>
        <w:t>considerando a projeção da demanda e sua classificação. Deverão ser informados também os passivos ambientais a eles relacionados. As contribuições adicionais ao sistema só poderão ser feitas com apresentação de documento de anuência prévia do órgão responsável pela operação da unidade;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Identificar e caracterizar as fontes geradoras de resíduos;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Apresentar mapa da área com declividade média com indicação de áreas passíveis de erosão e compactação do solo, caso existam;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Descrição sucinta dos métodos construtivos a serem adotados;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Projeto executivo do empreendimento, sobre base planialtimétrica, com curvas de nível de metro em metro, devidamente cotado (constando todas as medidas lineares e angulares), contendo as informações necessárias à sua construção (incluindo cortes) e exigidas pelas normas técnicas específicas da ABNT, juntamente com os memoriais de cálculo que embasaram o projeto;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Localização, cubagem e caracterização das jazidas de material de recobrimento, nos casos de aterros;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Descrição do tipo de tratamento que será dado aos efluentes líquidos gerados, apresentando a caracterização da qualidade dos efluentes finais;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Descrição e cronograma preliminar das principais atividades que caracterizam a implantação do empreendimento na fase de execução de obras, incluindo, no mínimo, a infraestrutura de apoio, a localização e caracterização das áreas de empréstimo e bota-fora;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Descrição sucinta dos sistemas operacionais e de manutenção, identificando as entidades responsáveis pelos mesmos;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Informar sobre a sistemática e a forma de transporte dos resíduos com indicação do número de viagens/dia;</w:t>
      </w:r>
    </w:p>
    <w:p w:rsidR="007F3FAA" w:rsidRPr="0045121F" w:rsidRDefault="007F3FAA" w:rsidP="0045121F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Estimativa dos custos de implantação.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Apresentação de layout do sistema, em escala adequada, incluindo:</w:t>
      </w:r>
    </w:p>
    <w:p w:rsidR="007F3FAA" w:rsidRPr="0045121F" w:rsidRDefault="007F3FAA" w:rsidP="0045121F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A distribuição das áreas destinadas às diferentes instalações e operações, as vias de serviço, os pátios de manobras, os pontos de geração de efluentes líquidos e emissões gasosas, de lançamento dos efluentes líquidos, as áreas destinadas à implantação do sistema de tratamento dos efluentes líquidos gerados e demais unidades;</w:t>
      </w:r>
    </w:p>
    <w:p w:rsidR="007F3FAA" w:rsidRPr="0045121F" w:rsidRDefault="007F3FAA" w:rsidP="0045121F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Áreas previstas para ampliação e implantação de unidades complementares ao sistema de tratamento e/ou disposição final de resíduos (por ex. sistemas locais para estocagem de materiais recicláveis, locais para disposição de resíduos especiais, etc.).</w:t>
      </w:r>
    </w:p>
    <w:p w:rsidR="007F3FAA" w:rsidRPr="0045121F" w:rsidRDefault="007F3FAA" w:rsidP="0045121F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DIAGNÓSTICO </w:t>
      </w:r>
      <w:r w:rsidR="0045121F" w:rsidRPr="0045121F">
        <w:rPr>
          <w:rFonts w:ascii="Times New Roman" w:hAnsi="Times New Roman" w:cs="Times New Roman"/>
          <w:b/>
          <w:color w:val="auto"/>
          <w:sz w:val="24"/>
          <w:szCs w:val="24"/>
        </w:rPr>
        <w:t>AMBIENTAL DA ÁREA DE INFLUÊNCIA</w:t>
      </w:r>
    </w:p>
    <w:p w:rsidR="007F3FAA" w:rsidRPr="0045121F" w:rsidRDefault="007F3FAA" w:rsidP="0045121F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t>Delimitação das Áreas de Influência (Direta e Indireta) do empreendimento.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Deverão ser definidos e justificados os limites geográficos das Áreas de Influência do empreendimento, a ser direta ou indiretamente afetada pelos impactos, com mapeamento em escala adequada dos limites estimados, detalhando os sítios de localização do projeto e de incidência direta dos impactos, considerando a bacia hidrográfica como unidade territorial de ordenamento e gerenciamento dos recursos hídricos, a proximidade com habitações e áreas protegidas por legislação específica.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FAA" w:rsidRPr="0045121F" w:rsidRDefault="007F3FAA" w:rsidP="0045121F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Descrição sucinta da qualidade ambiental da área de influência, considerando os meios físico, biótico e antrópico, co</w:t>
      </w:r>
      <w:r w:rsidR="0045121F">
        <w:rPr>
          <w:rFonts w:ascii="Times New Roman" w:hAnsi="Times New Roman" w:cs="Times New Roman"/>
          <w:b/>
          <w:color w:val="auto"/>
          <w:sz w:val="24"/>
          <w:szCs w:val="24"/>
        </w:rPr>
        <w:t>m ênfase nos seguintes aspectos</w:t>
      </w:r>
    </w:p>
    <w:p w:rsidR="007F3FAA" w:rsidRPr="0045121F" w:rsidRDefault="0045121F" w:rsidP="0045121F">
      <w:pPr>
        <w:pStyle w:val="Ttulo3"/>
        <w:rPr>
          <w:rFonts w:ascii="Times New Roman" w:hAnsi="Times New Roman" w:cs="Times New Roman"/>
          <w:b/>
          <w:color w:val="auto"/>
        </w:rPr>
      </w:pPr>
      <w:r w:rsidRPr="0045121F">
        <w:rPr>
          <w:rFonts w:ascii="Times New Roman" w:hAnsi="Times New Roman" w:cs="Times New Roman"/>
          <w:b/>
          <w:color w:val="auto"/>
        </w:rPr>
        <w:t>No meio físico</w:t>
      </w:r>
    </w:p>
    <w:p w:rsidR="007F3FAA" w:rsidRPr="0045121F" w:rsidRDefault="007F3FAA" w:rsidP="0045121F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Caracterização dos solos existentes na área afetada, com indicação de assoreamentos e susceptibilidade à erosão;</w:t>
      </w:r>
    </w:p>
    <w:p w:rsidR="007F3FAA" w:rsidRPr="0045121F" w:rsidRDefault="007F3FAA" w:rsidP="0045121F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Identificar e mapear Unidades de Conservação e terras indígenas porventura existentes na área de influência do empreendimento;</w:t>
      </w:r>
    </w:p>
    <w:p w:rsidR="007F3FAA" w:rsidRPr="0045121F" w:rsidRDefault="007F3FAA" w:rsidP="0045121F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Cursos d’água existentes na área e entorno do empreendimento, destacando aqueles mais próximos e que possam ser afetados pela instalação e operação do empreendimento.</w:t>
      </w:r>
    </w:p>
    <w:p w:rsidR="007F3FAA" w:rsidRPr="0045121F" w:rsidRDefault="007F3FAA" w:rsidP="0045121F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Níveis do lençol freático e caracterização da qualidade da água;</w:t>
      </w:r>
    </w:p>
    <w:p w:rsidR="007F3FAA" w:rsidRPr="0045121F" w:rsidRDefault="007F3FAA" w:rsidP="0045121F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Caracterização da qualidade e principais usos da água, nos corpos d'água a jusante e a montante do empreendimento;</w:t>
      </w:r>
    </w:p>
    <w:p w:rsidR="007F3FAA" w:rsidRPr="0045121F" w:rsidRDefault="007F3FAA" w:rsidP="0045121F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Descrição do relevo na área do empreendimento;</w:t>
      </w:r>
    </w:p>
    <w:p w:rsidR="007F3FAA" w:rsidRPr="0045121F" w:rsidRDefault="007F3FAA" w:rsidP="0045121F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Caracterização do clima, indicando pelo menos os valores médios de temperatura, os índices pluviométricos e a direção predominante dos ventos;</w:t>
      </w:r>
    </w:p>
    <w:p w:rsidR="007F3FAA" w:rsidRPr="0045121F" w:rsidRDefault="007F3FAA" w:rsidP="0045121F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Descrever a geologia e hidrogeologia local.</w:t>
      </w:r>
    </w:p>
    <w:p w:rsidR="0045121F" w:rsidRPr="0045121F" w:rsidRDefault="0045121F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A" w:rsidRPr="0045121F" w:rsidRDefault="0045121F" w:rsidP="0045121F">
      <w:pPr>
        <w:pStyle w:val="Ttulo3"/>
        <w:rPr>
          <w:rFonts w:ascii="Times New Roman" w:hAnsi="Times New Roman" w:cs="Times New Roman"/>
          <w:b/>
          <w:color w:val="auto"/>
        </w:rPr>
      </w:pPr>
      <w:r w:rsidRPr="0045121F">
        <w:rPr>
          <w:rFonts w:ascii="Times New Roman" w:hAnsi="Times New Roman" w:cs="Times New Roman"/>
          <w:b/>
          <w:color w:val="auto"/>
        </w:rPr>
        <w:t>No meio biótico</w:t>
      </w:r>
    </w:p>
    <w:p w:rsidR="007F3FAA" w:rsidRPr="0045121F" w:rsidRDefault="007F3FAA" w:rsidP="0045121F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Mapeamento e caracterização da cobertura vegetal, ressaltando as formações existentes, as Áreas de Preservação Permanente e as Unidades de Conservação, se for o caso.</w:t>
      </w:r>
    </w:p>
    <w:p w:rsidR="007F3FAA" w:rsidRPr="0045121F" w:rsidRDefault="007F3FAA" w:rsidP="0045121F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Descrição da fauna local.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A" w:rsidRPr="0045121F" w:rsidRDefault="0045121F" w:rsidP="0045121F">
      <w:pPr>
        <w:pStyle w:val="Ttulo3"/>
        <w:rPr>
          <w:rFonts w:ascii="Times New Roman" w:hAnsi="Times New Roman" w:cs="Times New Roman"/>
          <w:b/>
          <w:color w:val="auto"/>
        </w:rPr>
      </w:pPr>
      <w:r w:rsidRPr="0045121F">
        <w:rPr>
          <w:rFonts w:ascii="Times New Roman" w:hAnsi="Times New Roman" w:cs="Times New Roman"/>
          <w:b/>
          <w:color w:val="auto"/>
        </w:rPr>
        <w:t>No meio antrópico</w:t>
      </w:r>
    </w:p>
    <w:p w:rsidR="007F3FAA" w:rsidRPr="0045121F" w:rsidRDefault="007F3FAA" w:rsidP="0045121F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Caracterização geral do município quanto às condições sociais e econômicas da população, principais atividades econômicas, serviços de infra-estrutura, equipamentos urbanos, sistemas viário e de transportes;</w:t>
      </w:r>
    </w:p>
    <w:p w:rsidR="007F3FAA" w:rsidRPr="0045121F" w:rsidRDefault="007F3FAA" w:rsidP="0045121F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Delimitação, em escala adequada, das áreas de expansão urbana, industrial e turística e dos principais usos do solo: residencial, comercial, industrial, de recreação, turístico, agrícola, pecuária e atividades extrativas;</w:t>
      </w:r>
    </w:p>
    <w:p w:rsidR="007F3FAA" w:rsidRPr="0045121F" w:rsidRDefault="007F3FAA" w:rsidP="0045121F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Caracterização econômica e social da população a ser afetada pelo pela desativação dos locais de disposição de resíduos a céu aberto, bem como indicação das alternativas de localização para o reassentamento, se for o caso.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21F" w:rsidRPr="0045121F" w:rsidRDefault="0045121F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21F">
        <w:rPr>
          <w:rFonts w:ascii="Times New Roman" w:hAnsi="Times New Roman" w:cs="Times New Roman"/>
          <w:b/>
          <w:bCs/>
          <w:sz w:val="24"/>
          <w:szCs w:val="24"/>
        </w:rPr>
        <w:t>&gt; PARA PCA:</w:t>
      </w:r>
    </w:p>
    <w:p w:rsidR="0045121F" w:rsidRPr="0045121F" w:rsidRDefault="0045121F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A" w:rsidRPr="0045121F" w:rsidRDefault="007F3FAA" w:rsidP="0045121F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t>MEDIDAS DE CONTROLE E MI</w:t>
      </w:r>
      <w:r w:rsidR="0045121F" w:rsidRPr="0045121F">
        <w:rPr>
          <w:rFonts w:ascii="Times New Roman" w:hAnsi="Times New Roman" w:cs="Times New Roman"/>
          <w:b/>
          <w:color w:val="auto"/>
          <w:sz w:val="24"/>
          <w:szCs w:val="24"/>
        </w:rPr>
        <w:t>TIGAÇÃO DOS IMPACTOS AMBIENTAIS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Deverão ser descritas as medidas de controle e de mitigação dos impactos ambientais que serão adotadas para reduzir ou evitar as principais consequências negativas do projeto, com ênfase nas seguintes:</w:t>
      </w:r>
    </w:p>
    <w:p w:rsidR="007F3FAA" w:rsidRPr="0045121F" w:rsidRDefault="007F3FAA" w:rsidP="0045121F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Na fase de execução de obras</w:t>
      </w:r>
    </w:p>
    <w:p w:rsidR="007F3FAA" w:rsidRPr="0045121F" w:rsidRDefault="007F3FAA" w:rsidP="0045121F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lastRenderedPageBreak/>
        <w:t>Medidas de redução das interferências e transtornos à população vizinha, se for o caso, especialmente os que se referem às emissões atmosféricas, aos ruídos e ao tráfego pesado;</w:t>
      </w:r>
    </w:p>
    <w:p w:rsidR="007F3FAA" w:rsidRPr="0045121F" w:rsidRDefault="007F3FAA" w:rsidP="0045121F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Medidas de controle da erosão e estabilização do solo;</w:t>
      </w:r>
    </w:p>
    <w:p w:rsidR="007F3FAA" w:rsidRPr="0045121F" w:rsidRDefault="007F3FAA" w:rsidP="0045121F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Medidas de redução das consequências sociais de desapropriação de imóveis e remoção da população;</w:t>
      </w:r>
    </w:p>
    <w:p w:rsidR="007F3FAA" w:rsidRPr="0045121F" w:rsidRDefault="007F3FAA" w:rsidP="0045121F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Medidas de recuperação e recomposição paisagística dos taludes e das áreas de empréstimo e bota-fora;</w:t>
      </w:r>
    </w:p>
    <w:p w:rsidR="007F3FAA" w:rsidRPr="0045121F" w:rsidRDefault="007F3FAA" w:rsidP="0045121F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Medidas para integração do empreendimento à paisagem, incluindo faixa de arborização, tratamento paisagístico, etc.</w:t>
      </w:r>
    </w:p>
    <w:p w:rsidR="007F3FAA" w:rsidRPr="0045121F" w:rsidRDefault="007F3FAA" w:rsidP="0045121F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t>Na fase de operação</w:t>
      </w:r>
    </w:p>
    <w:p w:rsidR="007F3FAA" w:rsidRPr="0045121F" w:rsidRDefault="007F3FAA" w:rsidP="0045121F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Medidas e/ou equipamentos para controle das emissões atmosféricas;</w:t>
      </w:r>
    </w:p>
    <w:p w:rsidR="007F3FAA" w:rsidRPr="0045121F" w:rsidRDefault="007F3FAA" w:rsidP="0045121F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Medidas para garantir o atendimento aos padrões estabelecidos na Resolução CONAMA 020/86 para o lançamento de efluentes líquidos;</w:t>
      </w:r>
    </w:p>
    <w:p w:rsidR="007F3FAA" w:rsidRPr="0045121F" w:rsidRDefault="007F3FAA" w:rsidP="0045121F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Medidas para garantir a qualidade da água do lençol freático;</w:t>
      </w:r>
    </w:p>
    <w:p w:rsidR="007F3FAA" w:rsidRPr="0045121F" w:rsidRDefault="007F3FAA" w:rsidP="0045121F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Medidas de recuperação e recomposição paisagística das áreas de jazidas de material de recobrimento;</w:t>
      </w:r>
    </w:p>
    <w:p w:rsidR="007F3FAA" w:rsidRPr="0045121F" w:rsidRDefault="007F3FAA" w:rsidP="0045121F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Medidas de disciplinamento do uso do solo no entorno do empreendimento.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A" w:rsidRPr="0045121F" w:rsidRDefault="007F3FAA" w:rsidP="0045121F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t>PLANOS E/OU PROGRAMAS AMBIENTAIS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Deverão ser propostos planos e/ou programas de operação, acompanhamento e controle do empreendimento, incluindo, no mínimo:</w:t>
      </w:r>
    </w:p>
    <w:p w:rsidR="007F3FAA" w:rsidRPr="0045121F" w:rsidRDefault="007F3FAA" w:rsidP="0045121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Plano de Gerenciamento de Resíduos de Resíduos Sólidos;</w:t>
      </w:r>
    </w:p>
    <w:p w:rsidR="007F3FAA" w:rsidRPr="0045121F" w:rsidRDefault="007F3FAA" w:rsidP="0045121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Plano de desapropriação de imóveis, remoção e reassentamento da população, se for o caso;</w:t>
      </w:r>
    </w:p>
    <w:p w:rsidR="007F3FAA" w:rsidRPr="0045121F" w:rsidRDefault="007F3FAA" w:rsidP="0045121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Plano de recuperação e recomposição paisagística dos taludes, áreas de empréstimo e bota-fora, bem como das jazidas de material de recobrimento;</w:t>
      </w:r>
    </w:p>
    <w:p w:rsidR="007F3FAA" w:rsidRPr="0045121F" w:rsidRDefault="007F3FAA" w:rsidP="0045121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Medidas de prevenção e controle de vetores;</w:t>
      </w:r>
    </w:p>
    <w:p w:rsidR="007F3FAA" w:rsidRPr="0045121F" w:rsidRDefault="007F3FAA" w:rsidP="0045121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Monitoramento da qualidade da água do lençol freático;</w:t>
      </w:r>
    </w:p>
    <w:p w:rsidR="007F3FAA" w:rsidRPr="0045121F" w:rsidRDefault="007F3FAA" w:rsidP="0045121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Programa de Educação Ambiental - Deverá ser apresentada a proposta de um Programa de Educação Ambiental participativo, que priorize a não geração de resíduos e estimule a coleta seletiva, baseado nos princípios da redução, reutilização e reciclagem dos resíduos sólidos urbanos, a ser executado concomitantemente à implantação do aterro.</w:t>
      </w:r>
    </w:p>
    <w:p w:rsidR="007F3FAA" w:rsidRPr="0045121F" w:rsidRDefault="007F3FAA" w:rsidP="0045121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Plano de Gestão Integrada de Resíduos Sólidos - Deverá ser apresentada uma cópia do plano de gestão integrada municipal ou regional de resíduos sólidos urbanos, quando existente, ou compromisso de elaboração nos termos da Lei nº 11.445/2007 e Lei Nº. 12.305/2010. O mesmo deverá ser elaborado de acordo com as diretrizes estabelecidas no Art. 19 da Lei Nº. 12.305/2010 (Política Nacional de Resíduos Sólidos). Cabe ressaltar, que de acordo com o art. 55 da referida lei, a partir de agosto de 2012 todos os municípios deverão atender a esta exigência.</w:t>
      </w:r>
    </w:p>
    <w:p w:rsidR="007F3FAA" w:rsidRPr="0045121F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FAA" w:rsidRPr="0045121F" w:rsidRDefault="007F3FAA" w:rsidP="0045121F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121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CRONOGRAMA DE EXECUÇÃO DO PROJETO</w:t>
      </w:r>
    </w:p>
    <w:p w:rsidR="007F3FAA" w:rsidRPr="0045121F" w:rsidRDefault="007F3FAA" w:rsidP="0045121F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Apresentar cronograma de implementação dos projetos, planos, programas ou medidas ambientais propostos;</w:t>
      </w:r>
    </w:p>
    <w:p w:rsidR="007F3FAA" w:rsidRPr="0045121F" w:rsidRDefault="007F3FAA" w:rsidP="0045121F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1F">
        <w:rPr>
          <w:rFonts w:ascii="Times New Roman" w:hAnsi="Times New Roman" w:cs="Times New Roman"/>
          <w:sz w:val="24"/>
          <w:szCs w:val="24"/>
        </w:rPr>
        <w:t>Especificar os prazos para apresentação dos relatórios de monitoramento.</w:t>
      </w:r>
    </w:p>
    <w:p w:rsidR="007F3FAA" w:rsidRPr="007F3FAA" w:rsidRDefault="007F3FAA" w:rsidP="007F3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3FAA" w:rsidRPr="007F3FAA" w:rsidSect="003042C8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69" w:rsidRDefault="00E11269" w:rsidP="00DD0396">
      <w:pPr>
        <w:spacing w:after="0" w:line="240" w:lineRule="auto"/>
      </w:pPr>
      <w:r>
        <w:separator/>
      </w:r>
    </w:p>
  </w:endnote>
  <w:endnote w:type="continuationSeparator" w:id="0">
    <w:p w:rsidR="00E11269" w:rsidRDefault="00E11269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EndPr/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43"/>
          <w:gridCol w:w="196"/>
          <w:gridCol w:w="4747"/>
        </w:tblGrid>
        <w:tr w:rsidR="003042C8" w:rsidRPr="00AB540B" w:rsidTr="00192E33">
          <w:trPr>
            <w:trHeight w:val="1144"/>
          </w:trPr>
          <w:tc>
            <w:tcPr>
              <w:tcW w:w="2500" w:type="pct"/>
            </w:tcPr>
            <w:p w:rsidR="003042C8" w:rsidRPr="00ED5563" w:rsidRDefault="003042C8" w:rsidP="003042C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3042C8" w:rsidRPr="00ED5563" w:rsidRDefault="003042C8" w:rsidP="003042C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Centro, Porto Nacional, To</w:t>
              </w:r>
            </w:p>
            <w:p w:rsidR="003042C8" w:rsidRPr="00ED5563" w:rsidRDefault="003042C8" w:rsidP="003042C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3042C8" w:rsidRPr="00F6700D" w:rsidRDefault="003042C8" w:rsidP="003042C8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3042C8" w:rsidRPr="00AB540B" w:rsidRDefault="003042C8" w:rsidP="003042C8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3042C8" w:rsidRPr="00AB540B" w:rsidRDefault="003042C8" w:rsidP="003042C8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22DB5BD9" wp14:editId="545F619B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DD0396" w:rsidRPr="008B7809" w:rsidRDefault="003042C8" w:rsidP="003042C8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8670D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8670DD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69" w:rsidRDefault="00E11269" w:rsidP="00DD0396">
      <w:pPr>
        <w:spacing w:after="0" w:line="240" w:lineRule="auto"/>
      </w:pPr>
      <w:r>
        <w:separator/>
      </w:r>
    </w:p>
  </w:footnote>
  <w:footnote w:type="continuationSeparator" w:id="0">
    <w:p w:rsidR="00E11269" w:rsidRDefault="00E11269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7E7DD0C2" wp14:editId="3BBEAA79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809" w:rsidRDefault="008B7809" w:rsidP="008B7809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8B7809" w:rsidRDefault="008B7809" w:rsidP="008B7809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8B7809" w:rsidRPr="008B7809" w:rsidRDefault="008B7809" w:rsidP="008B7809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325C"/>
    <w:multiLevelType w:val="hybridMultilevel"/>
    <w:tmpl w:val="4DE8387E"/>
    <w:lvl w:ilvl="0" w:tplc="02CC97A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3502"/>
    <w:multiLevelType w:val="hybridMultilevel"/>
    <w:tmpl w:val="70E0B4B0"/>
    <w:lvl w:ilvl="0" w:tplc="013222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D495A"/>
    <w:multiLevelType w:val="hybridMultilevel"/>
    <w:tmpl w:val="84FAD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06299"/>
    <w:multiLevelType w:val="hybridMultilevel"/>
    <w:tmpl w:val="95A665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10F81"/>
    <w:multiLevelType w:val="hybridMultilevel"/>
    <w:tmpl w:val="F9C6B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00C76"/>
    <w:multiLevelType w:val="hybridMultilevel"/>
    <w:tmpl w:val="9E12A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C6367"/>
    <w:multiLevelType w:val="hybridMultilevel"/>
    <w:tmpl w:val="6B565BBE"/>
    <w:lvl w:ilvl="0" w:tplc="7B66804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0552"/>
    <w:multiLevelType w:val="hybridMultilevel"/>
    <w:tmpl w:val="7C6A7E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7745A"/>
    <w:multiLevelType w:val="hybridMultilevel"/>
    <w:tmpl w:val="C20E4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B001A"/>
    <w:multiLevelType w:val="hybridMultilevel"/>
    <w:tmpl w:val="01B03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F3100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>
    <w:nsid w:val="45DE0C3A"/>
    <w:multiLevelType w:val="hybridMultilevel"/>
    <w:tmpl w:val="6E0AD0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54A9E"/>
    <w:multiLevelType w:val="hybridMultilevel"/>
    <w:tmpl w:val="6990295E"/>
    <w:lvl w:ilvl="0" w:tplc="F7A2B6D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331E5"/>
    <w:multiLevelType w:val="hybridMultilevel"/>
    <w:tmpl w:val="C15C97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126A5"/>
    <w:multiLevelType w:val="hybridMultilevel"/>
    <w:tmpl w:val="886061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A7D69"/>
    <w:multiLevelType w:val="hybridMultilevel"/>
    <w:tmpl w:val="DA429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A1F6A"/>
    <w:multiLevelType w:val="hybridMultilevel"/>
    <w:tmpl w:val="98C66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0655"/>
    <w:multiLevelType w:val="hybridMultilevel"/>
    <w:tmpl w:val="59940BF0"/>
    <w:lvl w:ilvl="0" w:tplc="F7A2B6DA">
      <w:numFmt w:val="bullet"/>
      <w:lvlText w:val="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5D642CD"/>
    <w:multiLevelType w:val="hybridMultilevel"/>
    <w:tmpl w:val="DBD8A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8607A"/>
    <w:multiLevelType w:val="hybridMultilevel"/>
    <w:tmpl w:val="00E842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F4EB7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6CAC74A8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C700E"/>
    <w:multiLevelType w:val="hybridMultilevel"/>
    <w:tmpl w:val="122C7B24"/>
    <w:lvl w:ilvl="0" w:tplc="88EC508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545D8"/>
    <w:multiLevelType w:val="hybridMultilevel"/>
    <w:tmpl w:val="5D142B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05406"/>
    <w:multiLevelType w:val="hybridMultilevel"/>
    <w:tmpl w:val="75E69A52"/>
    <w:lvl w:ilvl="0" w:tplc="F7A2B6DA">
      <w:numFmt w:val="bullet"/>
      <w:lvlText w:val="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63F4EB70"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6CAC74A8">
      <w:numFmt w:val="bullet"/>
      <w:lvlText w:val="·"/>
      <w:lvlJc w:val="left"/>
      <w:pPr>
        <w:ind w:left="2508" w:hanging="360"/>
      </w:pPr>
      <w:rPr>
        <w:rFonts w:ascii="Times New Roman" w:eastAsiaTheme="minorHAnsi" w:hAnsi="Times New Roman" w:cs="Times New Roman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1260F40"/>
    <w:multiLevelType w:val="hybridMultilevel"/>
    <w:tmpl w:val="705CD6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06D0B"/>
    <w:multiLevelType w:val="hybridMultilevel"/>
    <w:tmpl w:val="2E5CEA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53C44"/>
    <w:multiLevelType w:val="hybridMultilevel"/>
    <w:tmpl w:val="6EBC91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809AC"/>
    <w:multiLevelType w:val="hybridMultilevel"/>
    <w:tmpl w:val="830AA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C1164"/>
    <w:multiLevelType w:val="hybridMultilevel"/>
    <w:tmpl w:val="93C8F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E2C14"/>
    <w:multiLevelType w:val="hybridMultilevel"/>
    <w:tmpl w:val="2DFA4314"/>
    <w:lvl w:ilvl="0" w:tplc="1A1C193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5968F4"/>
    <w:multiLevelType w:val="hybridMultilevel"/>
    <w:tmpl w:val="67408D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5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22"/>
  </w:num>
  <w:num w:numId="13">
    <w:abstractNumId w:val="26"/>
  </w:num>
  <w:num w:numId="14">
    <w:abstractNumId w:val="33"/>
  </w:num>
  <w:num w:numId="15">
    <w:abstractNumId w:val="35"/>
  </w:num>
  <w:num w:numId="16">
    <w:abstractNumId w:val="34"/>
  </w:num>
  <w:num w:numId="17">
    <w:abstractNumId w:val="8"/>
  </w:num>
  <w:num w:numId="18">
    <w:abstractNumId w:val="11"/>
  </w:num>
  <w:num w:numId="19">
    <w:abstractNumId w:val="18"/>
  </w:num>
  <w:num w:numId="20">
    <w:abstractNumId w:val="16"/>
  </w:num>
  <w:num w:numId="21">
    <w:abstractNumId w:val="27"/>
  </w:num>
  <w:num w:numId="22">
    <w:abstractNumId w:val="24"/>
  </w:num>
  <w:num w:numId="23">
    <w:abstractNumId w:val="25"/>
  </w:num>
  <w:num w:numId="24">
    <w:abstractNumId w:val="23"/>
  </w:num>
  <w:num w:numId="25">
    <w:abstractNumId w:val="28"/>
  </w:num>
  <w:num w:numId="26">
    <w:abstractNumId w:val="13"/>
  </w:num>
  <w:num w:numId="27">
    <w:abstractNumId w:val="19"/>
  </w:num>
  <w:num w:numId="28">
    <w:abstractNumId w:val="21"/>
  </w:num>
  <w:num w:numId="29">
    <w:abstractNumId w:val="9"/>
  </w:num>
  <w:num w:numId="30">
    <w:abstractNumId w:val="4"/>
  </w:num>
  <w:num w:numId="31">
    <w:abstractNumId w:val="17"/>
  </w:num>
  <w:num w:numId="32">
    <w:abstractNumId w:val="29"/>
  </w:num>
  <w:num w:numId="33">
    <w:abstractNumId w:val="20"/>
  </w:num>
  <w:num w:numId="34">
    <w:abstractNumId w:val="31"/>
  </w:num>
  <w:num w:numId="35">
    <w:abstractNumId w:val="36"/>
  </w:num>
  <w:num w:numId="36">
    <w:abstractNumId w:val="3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C0B85"/>
    <w:rsid w:val="001F1E1A"/>
    <w:rsid w:val="00231B24"/>
    <w:rsid w:val="002C44B8"/>
    <w:rsid w:val="003042C8"/>
    <w:rsid w:val="00347F7A"/>
    <w:rsid w:val="003677FA"/>
    <w:rsid w:val="0041052D"/>
    <w:rsid w:val="0045121F"/>
    <w:rsid w:val="0049143B"/>
    <w:rsid w:val="004927D0"/>
    <w:rsid w:val="004A7687"/>
    <w:rsid w:val="004E328F"/>
    <w:rsid w:val="00542A62"/>
    <w:rsid w:val="00556361"/>
    <w:rsid w:val="006461FD"/>
    <w:rsid w:val="00687E4D"/>
    <w:rsid w:val="00750134"/>
    <w:rsid w:val="007D67B4"/>
    <w:rsid w:val="007F3FAA"/>
    <w:rsid w:val="008670DD"/>
    <w:rsid w:val="00887256"/>
    <w:rsid w:val="008920AF"/>
    <w:rsid w:val="008A1D1B"/>
    <w:rsid w:val="008B7809"/>
    <w:rsid w:val="008C6591"/>
    <w:rsid w:val="009720B3"/>
    <w:rsid w:val="00B001FE"/>
    <w:rsid w:val="00B83F96"/>
    <w:rsid w:val="00C344E6"/>
    <w:rsid w:val="00D03D90"/>
    <w:rsid w:val="00D6050B"/>
    <w:rsid w:val="00DD0396"/>
    <w:rsid w:val="00E11269"/>
    <w:rsid w:val="00E25A60"/>
    <w:rsid w:val="00F276E9"/>
    <w:rsid w:val="00F6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7CDB8-AA62-4EF9-8346-BF8C6414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7809"/>
    <w:pPr>
      <w:keepNext/>
      <w:keepLines/>
      <w:numPr>
        <w:numId w:val="20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7809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B7809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809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809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809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809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809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809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7F7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B7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B78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B78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8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80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8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8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8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8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1887</Words>
  <Characters>10195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20</cp:revision>
  <dcterms:created xsi:type="dcterms:W3CDTF">2017-01-19T13:15:00Z</dcterms:created>
  <dcterms:modified xsi:type="dcterms:W3CDTF">2019-05-15T13:21:00Z</dcterms:modified>
</cp:coreProperties>
</file>