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64" w:rsidRDefault="00871E0A" w:rsidP="005C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E0A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 PARA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b/>
          <w:bCs/>
          <w:sz w:val="24"/>
          <w:szCs w:val="24"/>
        </w:rPr>
        <w:t xml:space="preserve">ATIVIDADES </w:t>
      </w:r>
      <w:r>
        <w:rPr>
          <w:rFonts w:ascii="Times New Roman" w:hAnsi="Times New Roman" w:cs="Times New Roman"/>
          <w:b/>
          <w:bCs/>
          <w:sz w:val="24"/>
          <w:szCs w:val="24"/>
        </w:rPr>
        <w:t>ARMAZENADORAS DE MATERIAIS RECICLAVEIS</w:t>
      </w:r>
    </w:p>
    <w:p w:rsidR="00871E0A" w:rsidRDefault="00871E0A" w:rsidP="00871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E0A" w:rsidRPr="00D72AE3" w:rsidRDefault="005C51D6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1E2262" w:rsidRPr="00D72AE3" w:rsidRDefault="001E2262" w:rsidP="001E226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34" w:rsidRPr="00D72AE3" w:rsidRDefault="00871E0A" w:rsidP="00D72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Projeto Ambiental - PA a ser apresentado pelos empreendedores </w:t>
      </w:r>
      <w:r w:rsidR="001E2262" w:rsidRPr="00D72AE3">
        <w:rPr>
          <w:rFonts w:ascii="Times New Roman" w:hAnsi="Times New Roman" w:cs="Times New Roman"/>
          <w:sz w:val="24"/>
          <w:szCs w:val="24"/>
        </w:rPr>
        <w:t>a diretoria de meio ambiente</w:t>
      </w:r>
      <w:r w:rsidRPr="00D72AE3">
        <w:rPr>
          <w:rFonts w:ascii="Times New Roman" w:hAnsi="Times New Roman" w:cs="Times New Roman"/>
          <w:sz w:val="24"/>
          <w:szCs w:val="24"/>
        </w:rPr>
        <w:t>, com vistas à complementação das informações técnicas e ambientais nos processos de l</w:t>
      </w:r>
      <w:r w:rsidR="001E2262" w:rsidRPr="00D72AE3">
        <w:rPr>
          <w:rFonts w:ascii="Times New Roman" w:hAnsi="Times New Roman" w:cs="Times New Roman"/>
          <w:sz w:val="24"/>
          <w:szCs w:val="24"/>
        </w:rPr>
        <w:t>icenciamento de Empreendimentos Armazenadores de Materiais Recicláveis</w:t>
      </w:r>
      <w:r w:rsidRPr="00D72AE3">
        <w:rPr>
          <w:rFonts w:ascii="Times New Roman" w:hAnsi="Times New Roman" w:cs="Times New Roman"/>
          <w:sz w:val="24"/>
          <w:szCs w:val="24"/>
        </w:rPr>
        <w:t xml:space="preserve">. 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 Dependendo das características técnicas, ambientais e locacionais do empreendimento, </w:t>
      </w:r>
      <w:r w:rsidR="001E2262" w:rsidRPr="00D72AE3">
        <w:rPr>
          <w:rFonts w:ascii="Times New Roman" w:hAnsi="Times New Roman" w:cs="Times New Roman"/>
          <w:sz w:val="24"/>
          <w:szCs w:val="24"/>
        </w:rPr>
        <w:t>a diretoria de meio ambiente</w:t>
      </w:r>
      <w:r w:rsidRPr="00D72AE3">
        <w:rPr>
          <w:rFonts w:ascii="Times New Roman" w:hAnsi="Times New Roman" w:cs="Times New Roman"/>
          <w:sz w:val="24"/>
          <w:szCs w:val="24"/>
        </w:rPr>
        <w:t xml:space="preserve"> poderá solicitar as informações complementares que julgar necessárias para avaliação da proposta, bem como dispensar do atendimento às exigências constantes deste documento que, a seu critério, não sejam aplicáveis.</w:t>
      </w:r>
    </w:p>
    <w:p w:rsidR="001E2262" w:rsidRPr="00D72AE3" w:rsidRDefault="001E2262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1E2262" w:rsidRPr="00D72AE3" w:rsidRDefault="001E2262" w:rsidP="005C51D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1E2262" w:rsidRPr="00D72AE3" w:rsidRDefault="001E2262" w:rsidP="005C51D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RG e CPF;</w:t>
      </w:r>
    </w:p>
    <w:p w:rsidR="001E2262" w:rsidRPr="00D72AE3" w:rsidRDefault="001E2262" w:rsidP="005C51D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CNPJ (se for o caso);</w:t>
      </w:r>
    </w:p>
    <w:p w:rsidR="001E2262" w:rsidRPr="00D72AE3" w:rsidRDefault="001E2262" w:rsidP="005C51D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Telefone/Fax;</w:t>
      </w:r>
    </w:p>
    <w:p w:rsidR="001E2262" w:rsidRPr="00D72AE3" w:rsidRDefault="001E2262" w:rsidP="005C51D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1E2262" w:rsidRPr="00D72AE3" w:rsidRDefault="001E2262" w:rsidP="001E226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E-mail.</w:t>
      </w:r>
    </w:p>
    <w:p w:rsidR="001E2262" w:rsidRPr="00D72AE3" w:rsidRDefault="001E2262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Nome / Razão Social;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CPF e RG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CNPJ (se for o caso);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Registro Profissional;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1E2262" w:rsidRPr="00D72AE3" w:rsidRDefault="001E2262" w:rsidP="005C51D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Telefone/Fax;</w:t>
      </w:r>
    </w:p>
    <w:p w:rsidR="001E2262" w:rsidRPr="00D72AE3" w:rsidRDefault="001E2262" w:rsidP="001E226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E-mail.</w:t>
      </w:r>
    </w:p>
    <w:p w:rsidR="001E2262" w:rsidRPr="00D72AE3" w:rsidRDefault="001E2262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C</w:t>
      </w:r>
      <w:r w:rsidR="005C51D6" w:rsidRPr="00D72AE3">
        <w:rPr>
          <w:rFonts w:ascii="Times New Roman" w:hAnsi="Times New Roman" w:cs="Times New Roman"/>
          <w:b/>
          <w:color w:val="auto"/>
          <w:sz w:val="24"/>
          <w:szCs w:val="24"/>
        </w:rPr>
        <w:t>ARACTERIZAÇÃO DO EMPREENDIMENTO</w:t>
      </w:r>
    </w:p>
    <w:p w:rsidR="001E2262" w:rsidRPr="00D72AE3" w:rsidRDefault="001E2262" w:rsidP="005C51D6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Localização do Empreendimento:</w:t>
      </w:r>
    </w:p>
    <w:p w:rsidR="001E2262" w:rsidRPr="00D72AE3" w:rsidRDefault="001E2262" w:rsidP="001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Descrição sucinta da localização do empreendimento, com coordenadas geográficas ou UTM,</w:t>
      </w:r>
      <w:r w:rsidR="005C739F" w:rsidRPr="00D72AE3">
        <w:rPr>
          <w:rFonts w:ascii="Times New Roman" w:hAnsi="Times New Roman" w:cs="Times New Roman"/>
          <w:sz w:val="24"/>
          <w:szCs w:val="24"/>
        </w:rPr>
        <w:t xml:space="preserve"> </w:t>
      </w:r>
      <w:r w:rsidRPr="00D72AE3">
        <w:rPr>
          <w:rFonts w:ascii="Times New Roman" w:hAnsi="Times New Roman" w:cs="Times New Roman"/>
          <w:sz w:val="24"/>
          <w:szCs w:val="24"/>
        </w:rPr>
        <w:t>além da caracterização das suas principais vias de acesso (anexar croqui).</w:t>
      </w:r>
    </w:p>
    <w:p w:rsidR="001E2262" w:rsidRPr="00D72AE3" w:rsidRDefault="001E2262" w:rsidP="00D72AE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Especificação das áreas obje</w:t>
      </w:r>
      <w:r w:rsidR="00D72AE3">
        <w:rPr>
          <w:rFonts w:ascii="Times New Roman" w:hAnsi="Times New Roman" w:cs="Times New Roman"/>
          <w:b/>
          <w:color w:val="auto"/>
          <w:sz w:val="24"/>
          <w:szCs w:val="24"/>
        </w:rPr>
        <w:t>to do pedido da licença (em m2)</w:t>
      </w:r>
    </w:p>
    <w:p w:rsidR="001E2262" w:rsidRPr="00D72AE3" w:rsidRDefault="001E2262" w:rsidP="005C51D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Área total do terreno;</w:t>
      </w:r>
    </w:p>
    <w:p w:rsidR="001E2262" w:rsidRPr="00D72AE3" w:rsidRDefault="001E2262" w:rsidP="005C51D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Área Construída;</w:t>
      </w:r>
    </w:p>
    <w:p w:rsidR="001E2262" w:rsidRPr="00D72AE3" w:rsidRDefault="001E2262" w:rsidP="005C51D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Área(s) de Atividade(s) ao Ar Livre - descrever as atividades desenvolvidas</w:t>
      </w:r>
      <w:r w:rsidR="005C739F" w:rsidRPr="00D72AE3">
        <w:rPr>
          <w:rFonts w:ascii="Times New Roman" w:hAnsi="Times New Roman" w:cs="Times New Roman"/>
          <w:sz w:val="24"/>
          <w:szCs w:val="24"/>
        </w:rPr>
        <w:t xml:space="preserve"> </w:t>
      </w:r>
      <w:r w:rsidRPr="00D72AE3">
        <w:rPr>
          <w:rFonts w:ascii="Times New Roman" w:hAnsi="Times New Roman" w:cs="Times New Roman"/>
          <w:sz w:val="24"/>
          <w:szCs w:val="24"/>
        </w:rPr>
        <w:t>nessa(s) área(s);</w:t>
      </w:r>
    </w:p>
    <w:p w:rsidR="001E2262" w:rsidRPr="00D72AE3" w:rsidRDefault="001E2262" w:rsidP="005C51D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lastRenderedPageBreak/>
        <w:t>Área do Sistema de Tratamento.</w:t>
      </w:r>
    </w:p>
    <w:p w:rsidR="001E2262" w:rsidRPr="00D72AE3" w:rsidRDefault="005C51D6" w:rsidP="005C51D6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Data de início das atividades</w:t>
      </w:r>
    </w:p>
    <w:p w:rsidR="001E2262" w:rsidRPr="00D72AE3" w:rsidRDefault="001E2262" w:rsidP="001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Indicar a data em que se iniciaram as atividades da empresa ou que está prevista para o início das atividades.</w:t>
      </w:r>
    </w:p>
    <w:p w:rsidR="001E2262" w:rsidRPr="00D72AE3" w:rsidRDefault="00D72AE3" w:rsidP="005C51D6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Origem do Empreendimento</w:t>
      </w:r>
    </w:p>
    <w:p w:rsidR="001E2262" w:rsidRPr="00D72AE3" w:rsidRDefault="001E2262" w:rsidP="001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Indicar se é Empresa nova ou originária de outro local.</w:t>
      </w:r>
    </w:p>
    <w:p w:rsidR="001E2262" w:rsidRPr="00D72AE3" w:rsidRDefault="005C51D6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PROCESSO</w:t>
      </w:r>
    </w:p>
    <w:p w:rsidR="001E2262" w:rsidRPr="00D72AE3" w:rsidRDefault="001E2262" w:rsidP="005C51D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Produtos armazenados (para comercialização ou execução da atividade):</w:t>
      </w:r>
    </w:p>
    <w:p w:rsidR="001E2262" w:rsidRPr="00D72AE3" w:rsidRDefault="001E2262" w:rsidP="001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Relacionar os produtos armazenados, quantidade, método de armazenagem, carga e descarga. </w:t>
      </w:r>
    </w:p>
    <w:p w:rsidR="001E2262" w:rsidRPr="00D72AE3" w:rsidRDefault="001E2262" w:rsidP="005C51D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Memorial descritivo do processo de desenvolvimento da atividade:</w:t>
      </w:r>
    </w:p>
    <w:p w:rsidR="000B0BE0" w:rsidRPr="00D72AE3" w:rsidRDefault="001E2262" w:rsidP="001E2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Deverá ser apresentado um fluxograma das etapas do processo de desenvolvimento da atividade, especificando a quantidade dos produtos e </w:t>
      </w:r>
      <w:r w:rsidR="000B0BE0" w:rsidRPr="00D72AE3">
        <w:rPr>
          <w:rFonts w:ascii="Times New Roman" w:hAnsi="Times New Roman" w:cs="Times New Roman"/>
          <w:sz w:val="24"/>
          <w:szCs w:val="24"/>
        </w:rPr>
        <w:t>subprodutos</w:t>
      </w:r>
      <w:r w:rsidRPr="00D72AE3">
        <w:rPr>
          <w:rFonts w:ascii="Times New Roman" w:hAnsi="Times New Roman" w:cs="Times New Roman"/>
          <w:sz w:val="24"/>
          <w:szCs w:val="24"/>
        </w:rPr>
        <w:t xml:space="preserve"> obtidos na atividade a ser implantada.</w:t>
      </w:r>
      <w:r w:rsidR="000B0BE0" w:rsidRPr="00D72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E0" w:rsidRPr="00D72AE3" w:rsidRDefault="005C51D6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RESÌDUOS</w:t>
      </w:r>
    </w:p>
    <w:p w:rsidR="000B0BE0" w:rsidRPr="00D72AE3" w:rsidRDefault="005C51D6" w:rsidP="005C51D6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0B0BE0" w:rsidRPr="00D72AE3" w:rsidRDefault="000B0BE0" w:rsidP="005C51D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Natureza dos resíduos, composição e respectivas quantidades (individualizadas para cada tipo de resíduo);</w:t>
      </w:r>
    </w:p>
    <w:p w:rsidR="000B0BE0" w:rsidRPr="00D72AE3" w:rsidRDefault="000B0BE0" w:rsidP="005C51D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Descrição detalhada do sistema de tratamento dos resíduos sólidos, nas fases de coleta, transporte, armazenamento, tratamento, indicação do ponto de monitoramento e destino final;</w:t>
      </w:r>
    </w:p>
    <w:p w:rsidR="000B0BE0" w:rsidRPr="00D72AE3" w:rsidRDefault="000B0BE0" w:rsidP="005C51D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Destinação de embalagens utilizadas.</w:t>
      </w:r>
    </w:p>
    <w:p w:rsidR="000B0BE0" w:rsidRPr="00D72AE3" w:rsidRDefault="000B0BE0" w:rsidP="000B0BE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O empreendedor deverá informar </w:t>
      </w:r>
      <w:r w:rsidR="005C51D6" w:rsidRPr="00D72AE3">
        <w:rPr>
          <w:rFonts w:ascii="Times New Roman" w:hAnsi="Times New Roman" w:cs="Times New Roman"/>
          <w:sz w:val="24"/>
          <w:szCs w:val="24"/>
        </w:rPr>
        <w:t>a Secretaria</w:t>
      </w:r>
      <w:r w:rsidRPr="00D72AE3">
        <w:rPr>
          <w:rFonts w:ascii="Times New Roman" w:hAnsi="Times New Roman" w:cs="Times New Roman"/>
          <w:sz w:val="24"/>
          <w:szCs w:val="24"/>
        </w:rPr>
        <w:t xml:space="preserve"> de Meio Ambiente a movimentação de todos os resíduos sólidos originados na atividade. Como parte do programa de monitoramento das atividades.</w:t>
      </w:r>
    </w:p>
    <w:p w:rsidR="000B0BE0" w:rsidRPr="00D72AE3" w:rsidRDefault="005C51D6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FONTES DE ABASTECIMENTO </w:t>
      </w:r>
    </w:p>
    <w:p w:rsidR="005C51D6" w:rsidRPr="00D72AE3" w:rsidRDefault="000B0BE0" w:rsidP="005C51D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Fontes de Abastecimento – indicar todas as fontes de abastecimento da empresa (rio, ribeirão, poços freáticos, rede de abastecimento, etc.) e as vazões captadas. Caso haja captação de água em mananciais hídricos (superficiais ou subterrâneos), deverá ser obtida a Outorga de Uso da Água emitida pela CCO/NATURATINS;</w:t>
      </w:r>
    </w:p>
    <w:p w:rsidR="000B0BE0" w:rsidRPr="00D72AE3" w:rsidRDefault="000B0BE0" w:rsidP="000B0BE0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Relacionar todos os usos das águas, tais como: consumo doméstico, processos de produção, etc., indicando as respectivas vazões.</w:t>
      </w:r>
    </w:p>
    <w:p w:rsidR="000B0BE0" w:rsidRPr="00D72AE3" w:rsidRDefault="005C51D6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EFLUENTES</w:t>
      </w:r>
    </w:p>
    <w:p w:rsidR="000B0BE0" w:rsidRPr="00D72AE3" w:rsidRDefault="005C51D6" w:rsidP="005C51D6">
      <w:pPr>
        <w:pStyle w:val="Ttulo3"/>
        <w:rPr>
          <w:rFonts w:ascii="Times New Roman" w:hAnsi="Times New Roman" w:cs="Times New Roman"/>
          <w:b/>
          <w:color w:val="auto"/>
        </w:rPr>
      </w:pPr>
      <w:r w:rsidRPr="00D72AE3">
        <w:rPr>
          <w:rFonts w:ascii="Times New Roman" w:hAnsi="Times New Roman" w:cs="Times New Roman"/>
          <w:b/>
          <w:color w:val="auto"/>
        </w:rPr>
        <w:t>Esgotos Sanitários</w:t>
      </w:r>
    </w:p>
    <w:p w:rsidR="000B0BE0" w:rsidRPr="00D72AE3" w:rsidRDefault="000B0BE0" w:rsidP="000B0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Especificar o volume e o destino final dos esgotos. Apresentar o sistema de tratamento adotado,</w:t>
      </w:r>
      <w:r w:rsidR="00222E54" w:rsidRPr="00D72AE3">
        <w:rPr>
          <w:rFonts w:ascii="Times New Roman" w:hAnsi="Times New Roman" w:cs="Times New Roman"/>
          <w:sz w:val="24"/>
          <w:szCs w:val="24"/>
        </w:rPr>
        <w:t xml:space="preserve"> </w:t>
      </w:r>
      <w:r w:rsidRPr="00D72AE3">
        <w:rPr>
          <w:rFonts w:ascii="Times New Roman" w:hAnsi="Times New Roman" w:cs="Times New Roman"/>
          <w:sz w:val="24"/>
          <w:szCs w:val="24"/>
        </w:rPr>
        <w:t xml:space="preserve">com respectivos </w:t>
      </w:r>
      <w:r w:rsidR="00222E54" w:rsidRPr="00D72AE3">
        <w:rPr>
          <w:rFonts w:ascii="Times New Roman" w:hAnsi="Times New Roman" w:cs="Times New Roman"/>
          <w:sz w:val="24"/>
          <w:szCs w:val="24"/>
        </w:rPr>
        <w:t>memoriais</w:t>
      </w:r>
      <w:r w:rsidRPr="00D72AE3">
        <w:rPr>
          <w:rFonts w:ascii="Times New Roman" w:hAnsi="Times New Roman" w:cs="Times New Roman"/>
          <w:sz w:val="24"/>
          <w:szCs w:val="24"/>
        </w:rPr>
        <w:t xml:space="preserve"> de cálculos e projetos. Em caso de fossas, descrever o tipo e a</w:t>
      </w:r>
      <w:r w:rsidR="00222E54" w:rsidRPr="00D72AE3">
        <w:rPr>
          <w:rFonts w:ascii="Times New Roman" w:hAnsi="Times New Roman" w:cs="Times New Roman"/>
          <w:sz w:val="24"/>
          <w:szCs w:val="24"/>
        </w:rPr>
        <w:t xml:space="preserve"> </w:t>
      </w:r>
      <w:r w:rsidRPr="00D72AE3">
        <w:rPr>
          <w:rFonts w:ascii="Times New Roman" w:hAnsi="Times New Roman" w:cs="Times New Roman"/>
          <w:sz w:val="24"/>
          <w:szCs w:val="24"/>
        </w:rPr>
        <w:t>distância dos locais de captação de água das redondezas, independentemente das</w:t>
      </w:r>
      <w:r w:rsidR="00222E54" w:rsidRPr="00D72AE3">
        <w:rPr>
          <w:rFonts w:ascii="Times New Roman" w:hAnsi="Times New Roman" w:cs="Times New Roman"/>
          <w:sz w:val="24"/>
          <w:szCs w:val="24"/>
        </w:rPr>
        <w:t xml:space="preserve"> </w:t>
      </w:r>
      <w:r w:rsidRPr="00D72AE3">
        <w:rPr>
          <w:rFonts w:ascii="Times New Roman" w:hAnsi="Times New Roman" w:cs="Times New Roman"/>
          <w:sz w:val="24"/>
          <w:szCs w:val="24"/>
        </w:rPr>
        <w:t>considerações dos limites das propriedades vizinhas.</w:t>
      </w:r>
    </w:p>
    <w:p w:rsidR="00222E54" w:rsidRPr="00D72AE3" w:rsidRDefault="00222E54" w:rsidP="000B0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54" w:rsidRPr="00D72AE3" w:rsidRDefault="00222E54" w:rsidP="005C51D6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MEDIDAS DE CONTROLE AMBIENTAL</w:t>
      </w:r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Descrever as medidas de controle a serem tomadas em caso de acidentes ou derramamentos.</w:t>
      </w:r>
    </w:p>
    <w:p w:rsidR="00222E54" w:rsidRPr="00D72AE3" w:rsidRDefault="00222E54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222E54" w:rsidRPr="00D72AE3" w:rsidRDefault="00222E54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222E54" w:rsidRPr="00D72AE3" w:rsidRDefault="00222E54" w:rsidP="00D72AE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AE3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  <w:bookmarkStart w:id="0" w:name="_GoBack"/>
      <w:bookmarkEnd w:id="0"/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222E54" w:rsidRPr="00D72AE3" w:rsidRDefault="00222E54" w:rsidP="005C51D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populacionais (em escala adequada);</w:t>
      </w:r>
    </w:p>
    <w:p w:rsidR="00222E54" w:rsidRPr="00D72AE3" w:rsidRDefault="00222E54" w:rsidP="005C51D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Desenho da concepção geral, com identificação das unidades componentes do projeto, do sistema de tratamento dos esgotos gerados, instalações de apoio, áreas para armazenamento de equipamentos, insumos e produção, vias de circulação interna, </w:t>
      </w:r>
      <w:proofErr w:type="spellStart"/>
      <w:r w:rsidRPr="00D72AE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72AE3">
        <w:rPr>
          <w:rFonts w:ascii="Times New Roman" w:hAnsi="Times New Roman" w:cs="Times New Roman"/>
          <w:sz w:val="24"/>
          <w:szCs w:val="24"/>
        </w:rPr>
        <w:t>;</w:t>
      </w:r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E3">
        <w:rPr>
          <w:rFonts w:ascii="Times New Roman" w:hAnsi="Times New Roman" w:cs="Times New Roman"/>
          <w:b/>
          <w:sz w:val="24"/>
          <w:szCs w:val="24"/>
        </w:rPr>
        <w:t>Observações Complementares:</w:t>
      </w:r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Os equipamentos e sistemas destinados ao armazenamento e a distribuição de combustíveis automotivos, assim como sua montagem e instalação, deverão ser avaliados quanto a sua conformidade, no âmbito do sistema brasileiro de certificação.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Todos os projetos deverão estar assinados pelos responsáveis técnicos registrados no Respectivo Conselho Regional de Curso, com cópia das </w:t>
      </w:r>
      <w:proofErr w:type="spellStart"/>
      <w:r w:rsidRPr="00D72AE3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D72AE3">
        <w:rPr>
          <w:rFonts w:ascii="Times New Roman" w:hAnsi="Times New Roman" w:cs="Times New Roman"/>
          <w:sz w:val="24"/>
          <w:szCs w:val="24"/>
        </w:rPr>
        <w:t>, para protocolo na Secretaria de Meio Ambiente. Todas as plantas deverão estar dobradas no formato A4 para encadernação.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 xml:space="preserve">Não serão aceitos </w:t>
      </w:r>
      <w:r w:rsidRPr="00D72AE3">
        <w:rPr>
          <w:rFonts w:ascii="Times New Roman" w:hAnsi="Times New Roman" w:cs="Times New Roman"/>
          <w:b/>
          <w:bCs/>
          <w:sz w:val="24"/>
          <w:szCs w:val="24"/>
        </w:rPr>
        <w:t>plantas ou croquis feitos a grafite ou caneta</w:t>
      </w:r>
      <w:r w:rsidRPr="00D72AE3">
        <w:rPr>
          <w:rFonts w:ascii="Times New Roman" w:hAnsi="Times New Roman" w:cs="Times New Roman"/>
          <w:sz w:val="24"/>
          <w:szCs w:val="24"/>
        </w:rPr>
        <w:t>.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A qualquer momento da análise técnica do projeto a diretoria de meio ambiente poderá solicitar outras informações, caso sejam necessárias.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 Licença de Instalação (LI) pela Secretaria de Meio Ambiente.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Os empreendimentos, obras ou atividades já implantadas, sem a devida regularização ambiental, estão sujeitos aos procedimentos e rotinas de controle ambiental estabelecidos na Resolução COEMA 007/2005;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AE3">
        <w:rPr>
          <w:rFonts w:ascii="Times New Roman" w:hAnsi="Times New Roman" w:cs="Times New Roman"/>
          <w:bCs/>
          <w:sz w:val="24"/>
          <w:szCs w:val="24"/>
        </w:rPr>
        <w:t>No caso de desativação, os estabelecimentos ficam obrigados a apresentar um Plano de Encerramento de Atividades a ser aprovado pel</w:t>
      </w:r>
      <w:r w:rsidRPr="00D72AE3">
        <w:rPr>
          <w:rFonts w:ascii="Times New Roman" w:hAnsi="Times New Roman" w:cs="Times New Roman"/>
          <w:sz w:val="24"/>
          <w:szCs w:val="24"/>
        </w:rPr>
        <w:t>a Secretaria de Meio Ambiente</w:t>
      </w:r>
      <w:r w:rsidRPr="00D72AE3">
        <w:rPr>
          <w:rFonts w:ascii="Times New Roman" w:hAnsi="Times New Roman" w:cs="Times New Roman"/>
          <w:bCs/>
          <w:sz w:val="24"/>
          <w:szCs w:val="24"/>
        </w:rPr>
        <w:t>;</w:t>
      </w:r>
    </w:p>
    <w:p w:rsidR="00222E54" w:rsidRPr="00D72AE3" w:rsidRDefault="00222E54" w:rsidP="005C51D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3">
        <w:rPr>
          <w:rFonts w:ascii="Times New Roman" w:hAnsi="Times New Roman" w:cs="Times New Roman"/>
          <w:sz w:val="24"/>
          <w:szCs w:val="24"/>
        </w:rPr>
        <w:t>Qualquer alteração na titularidade dos empreendimentos citados no caput deste artigo, ou em seus equipamentos e sistemas, deverá</w:t>
      </w:r>
      <w:r w:rsidR="005C51D6" w:rsidRPr="00D72AE3">
        <w:rPr>
          <w:rFonts w:ascii="Times New Roman" w:hAnsi="Times New Roman" w:cs="Times New Roman"/>
          <w:sz w:val="24"/>
          <w:szCs w:val="24"/>
        </w:rPr>
        <w:t xml:space="preserve"> ser comunicada a Secretaria de</w:t>
      </w:r>
      <w:r w:rsidRPr="00D72AE3">
        <w:rPr>
          <w:rFonts w:ascii="Times New Roman" w:hAnsi="Times New Roman" w:cs="Times New Roman"/>
          <w:sz w:val="24"/>
          <w:szCs w:val="24"/>
        </w:rPr>
        <w:t xml:space="preserve"> Meio Ambiente, com vistas à atualização, dessa informação, na Licença Ambiental.</w:t>
      </w:r>
    </w:p>
    <w:p w:rsidR="00222E54" w:rsidRPr="00D72AE3" w:rsidRDefault="00222E54" w:rsidP="00222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E54" w:rsidRPr="00D72AE3" w:rsidSect="005C51D6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D8" w:rsidRDefault="00A966D8" w:rsidP="00DD0396">
      <w:pPr>
        <w:spacing w:after="0" w:line="240" w:lineRule="auto"/>
      </w:pPr>
      <w:r>
        <w:separator/>
      </w:r>
    </w:p>
  </w:endnote>
  <w:endnote w:type="continuationSeparator" w:id="0">
    <w:p w:rsidR="00A966D8" w:rsidRDefault="00A966D8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5C51D6" w:rsidRPr="00AB540B" w:rsidTr="00453709">
      <w:trPr>
        <w:trHeight w:val="1144"/>
      </w:trPr>
      <w:tc>
        <w:tcPr>
          <w:tcW w:w="2500" w:type="pct"/>
        </w:tcPr>
        <w:p w:rsidR="005C51D6" w:rsidRPr="00ED5563" w:rsidRDefault="005C51D6" w:rsidP="005C51D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5C51D6" w:rsidRPr="00ED5563" w:rsidRDefault="005C51D6" w:rsidP="005C51D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5C51D6" w:rsidRPr="00ED5563" w:rsidRDefault="005C51D6" w:rsidP="005C51D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5C51D6" w:rsidRPr="00F6700D" w:rsidRDefault="005C51D6" w:rsidP="005C51D6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5C51D6" w:rsidRPr="00AB540B" w:rsidRDefault="005C51D6" w:rsidP="005C51D6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5C51D6" w:rsidRPr="00AB540B" w:rsidRDefault="005C51D6" w:rsidP="005C51D6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7532B2EC" wp14:editId="3506FB46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5C51D6" w:rsidP="005C51D6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72AE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72AE3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D8" w:rsidRDefault="00A966D8" w:rsidP="00DD0396">
      <w:pPr>
        <w:spacing w:after="0" w:line="240" w:lineRule="auto"/>
      </w:pPr>
      <w:r>
        <w:separator/>
      </w:r>
    </w:p>
  </w:footnote>
  <w:footnote w:type="continuationSeparator" w:id="0">
    <w:p w:rsidR="00A966D8" w:rsidRDefault="00A966D8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D6" w:rsidRDefault="005C51D6" w:rsidP="005C51D6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6B1B5982" wp14:editId="1345C57E">
          <wp:extent cx="791210" cy="791210"/>
          <wp:effectExtent l="0" t="0" r="8890" b="8890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1D6" w:rsidRDefault="005C51D6" w:rsidP="005C51D6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5C51D6" w:rsidRDefault="005C51D6" w:rsidP="005C51D6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5C51D6" w:rsidRDefault="005C51D6" w:rsidP="005C51D6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363"/>
    <w:multiLevelType w:val="hybridMultilevel"/>
    <w:tmpl w:val="151ACE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700B"/>
    <w:multiLevelType w:val="hybridMultilevel"/>
    <w:tmpl w:val="28BCFF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A62EF"/>
    <w:multiLevelType w:val="hybridMultilevel"/>
    <w:tmpl w:val="2786CC18"/>
    <w:lvl w:ilvl="0" w:tplc="17B26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5448"/>
    <w:multiLevelType w:val="hybridMultilevel"/>
    <w:tmpl w:val="242CEE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8B5"/>
    <w:multiLevelType w:val="hybridMultilevel"/>
    <w:tmpl w:val="7632DB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993"/>
    <w:multiLevelType w:val="hybridMultilevel"/>
    <w:tmpl w:val="CA166A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A5E"/>
    <w:multiLevelType w:val="hybridMultilevel"/>
    <w:tmpl w:val="06CAE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474A0"/>
    <w:multiLevelType w:val="hybridMultilevel"/>
    <w:tmpl w:val="04F8E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B551D"/>
    <w:multiLevelType w:val="hybridMultilevel"/>
    <w:tmpl w:val="10A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43411"/>
    <w:multiLevelType w:val="hybridMultilevel"/>
    <w:tmpl w:val="29C490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4751B"/>
    <w:multiLevelType w:val="hybridMultilevel"/>
    <w:tmpl w:val="FF1A182E"/>
    <w:lvl w:ilvl="0" w:tplc="6AF267E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34592"/>
    <w:multiLevelType w:val="hybridMultilevel"/>
    <w:tmpl w:val="5CE4FF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A2B3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F6F72"/>
    <w:multiLevelType w:val="hybridMultilevel"/>
    <w:tmpl w:val="7F94BF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6"/>
  </w:num>
  <w:num w:numId="12">
    <w:abstractNumId w:val="15"/>
  </w:num>
  <w:num w:numId="13">
    <w:abstractNumId w:val="17"/>
  </w:num>
  <w:num w:numId="14">
    <w:abstractNumId w:val="6"/>
  </w:num>
  <w:num w:numId="15">
    <w:abstractNumId w:val="0"/>
  </w:num>
  <w:num w:numId="16">
    <w:abstractNumId w:val="7"/>
  </w:num>
  <w:num w:numId="17">
    <w:abstractNumId w:val="5"/>
  </w:num>
  <w:num w:numId="18">
    <w:abstractNumId w:val="1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B0BE0"/>
    <w:rsid w:val="000B5864"/>
    <w:rsid w:val="00182433"/>
    <w:rsid w:val="001E2262"/>
    <w:rsid w:val="001F1E1A"/>
    <w:rsid w:val="00222E54"/>
    <w:rsid w:val="00231B24"/>
    <w:rsid w:val="00352A2A"/>
    <w:rsid w:val="003F6E2C"/>
    <w:rsid w:val="00403E97"/>
    <w:rsid w:val="0041052D"/>
    <w:rsid w:val="0049143B"/>
    <w:rsid w:val="004927D0"/>
    <w:rsid w:val="004A7687"/>
    <w:rsid w:val="005526E5"/>
    <w:rsid w:val="005C51D6"/>
    <w:rsid w:val="005C739F"/>
    <w:rsid w:val="006461FD"/>
    <w:rsid w:val="007256E6"/>
    <w:rsid w:val="00750134"/>
    <w:rsid w:val="00871E0A"/>
    <w:rsid w:val="00887256"/>
    <w:rsid w:val="008A1D1B"/>
    <w:rsid w:val="00A966D8"/>
    <w:rsid w:val="00B001FE"/>
    <w:rsid w:val="00B7506D"/>
    <w:rsid w:val="00C473FD"/>
    <w:rsid w:val="00D03D90"/>
    <w:rsid w:val="00D6050B"/>
    <w:rsid w:val="00D72AE3"/>
    <w:rsid w:val="00DD0396"/>
    <w:rsid w:val="00F276E9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360A3-A897-45A8-842B-C882DC8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51D6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51D6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51D6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2AE3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AE3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2AE3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2AE3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2AE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2AE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C51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C51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C51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2AE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2AE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2A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2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2A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2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2017-01-19T13:15:00Z</dcterms:created>
  <dcterms:modified xsi:type="dcterms:W3CDTF">2019-05-23T13:58:00Z</dcterms:modified>
</cp:coreProperties>
</file>